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7D" w:rsidRPr="000B4D7D" w:rsidRDefault="000B4D7D" w:rsidP="000B4D7D">
      <w:pPr>
        <w:keepNext/>
        <w:pageBreakBefore/>
        <w:spacing w:after="120"/>
        <w:ind w:left="1985" w:hanging="1985"/>
        <w:outlineLvl w:val="0"/>
        <w:rPr>
          <w:b/>
          <w:sz w:val="28"/>
          <w:lang w:eastAsia="en-US"/>
        </w:rPr>
      </w:pPr>
      <w:r w:rsidRPr="000B4D7D">
        <w:rPr>
          <w:b/>
          <w:sz w:val="28"/>
          <w:lang w:eastAsia="en-US"/>
        </w:rPr>
        <w:t>STTM Contingency Gas Facility Registration Form</w:t>
      </w:r>
    </w:p>
    <w:p w:rsidR="000B4D7D" w:rsidRPr="000B4D7D" w:rsidRDefault="000B4D7D" w:rsidP="000B4D7D">
      <w:pPr>
        <w:rPr>
          <w:rFonts w:eastAsia="Calibri" w:cstheme="minorHAnsi"/>
          <w:lang w:eastAsia="en-US"/>
        </w:rPr>
      </w:pPr>
      <w:r w:rsidRPr="000B4D7D">
        <w:rPr>
          <w:rFonts w:eastAsia="Calibri" w:cstheme="minorHAnsi"/>
          <w:lang w:eastAsia="en-US"/>
        </w:rPr>
        <w:t>This form is effective from 5 November 2015 and should be completed in order to register a facility for the purposes of confirming individual price steps when confirming contingency gas</w:t>
      </w:r>
      <w:r w:rsidR="004F2CEE">
        <w:rPr>
          <w:rFonts w:eastAsia="Calibri" w:cstheme="minorHAnsi"/>
          <w:lang w:eastAsia="en-US"/>
        </w:rPr>
        <w:t xml:space="preserve"> (CG)</w:t>
      </w:r>
      <w:r w:rsidRPr="000B4D7D">
        <w:rPr>
          <w:rFonts w:eastAsia="Calibri" w:cstheme="minorHAnsi"/>
          <w:lang w:eastAsia="en-US"/>
        </w:rPr>
        <w:t xml:space="preserve"> bid or offer availability under clause 9.4.1(g) of the STTM Procedures. </w:t>
      </w:r>
    </w:p>
    <w:p w:rsidR="000B4D7D" w:rsidRPr="000B4D7D" w:rsidRDefault="000B4D7D" w:rsidP="000B4D7D">
      <w:pPr>
        <w:spacing w:before="120" w:after="120"/>
        <w:rPr>
          <w:rFonts w:ascii="Arial" w:eastAsia="Calibri" w:hAnsi="Arial" w:cs="Arial"/>
          <w:lang w:eastAsia="en-US"/>
        </w:rPr>
      </w:pPr>
      <w:r w:rsidRPr="000B4D7D">
        <w:rPr>
          <w:rFonts w:eastAsia="Calibri" w:cstheme="minorHAnsi"/>
          <w:lang w:eastAsia="en-US"/>
        </w:rPr>
        <w:t>This form can be downloaded from</w:t>
      </w:r>
      <w:r w:rsidRPr="000B4D7D">
        <w:rPr>
          <w:rFonts w:ascii="Arial" w:eastAsia="Calibri" w:hAnsi="Arial" w:cs="Arial"/>
          <w:sz w:val="18"/>
          <w:lang w:eastAsia="en-US"/>
        </w:rPr>
        <w:t xml:space="preserve"> </w:t>
      </w:r>
      <w:hyperlink r:id="rId15" w:history="1">
        <w:r w:rsidRPr="000B4D7D">
          <w:rPr>
            <w:rFonts w:ascii="Arial" w:eastAsia="Calibri" w:hAnsi="Arial" w:cs="Arial"/>
            <w:color w:val="CB7E80" w:themeColor="hyperlink"/>
            <w:u w:val="single"/>
            <w:lang w:eastAsia="en-US"/>
          </w:rPr>
          <w:t>http://www.aemo.com.au/Gas/Policies-and-Procedures/Short-Term-Trading-Markets/Contingency-Gas</w:t>
        </w:r>
      </w:hyperlink>
      <w:r w:rsidRPr="000B4D7D">
        <w:rPr>
          <w:rFonts w:ascii="Arial" w:eastAsia="Calibri" w:hAnsi="Arial" w:cs="Arial"/>
          <w:lang w:eastAsia="en-US"/>
        </w:rPr>
        <w:t xml:space="preserve">. </w:t>
      </w:r>
    </w:p>
    <w:p w:rsidR="000B4D7D" w:rsidRPr="000B4D7D" w:rsidRDefault="000B4D7D" w:rsidP="000B4D7D">
      <w:pPr>
        <w:spacing w:before="120" w:after="120"/>
        <w:rPr>
          <w:rFonts w:ascii="Arial" w:eastAsia="Calibri" w:hAnsi="Arial" w:cs="Arial"/>
          <w:lang w:eastAsia="en-US"/>
        </w:rPr>
      </w:pPr>
      <w:r w:rsidRPr="000B4D7D">
        <w:rPr>
          <w:rFonts w:eastAsia="Calibri" w:cstheme="minorHAnsi"/>
          <w:lang w:eastAsia="en-US"/>
        </w:rPr>
        <w:t>Trading participants are to submit this completed form as a file attachment via email. The email should be titled</w:t>
      </w:r>
      <w:r w:rsidRPr="000B4D7D">
        <w:rPr>
          <w:rFonts w:ascii="Arial" w:eastAsia="Calibri" w:hAnsi="Arial" w:cs="Arial"/>
          <w:sz w:val="18"/>
          <w:lang w:eastAsia="en-US"/>
        </w:rPr>
        <w:t xml:space="preserve"> </w:t>
      </w:r>
      <w:r w:rsidRPr="000B4D7D">
        <w:rPr>
          <w:rFonts w:ascii="Arial" w:eastAsia="Calibri" w:hAnsi="Arial" w:cs="Arial"/>
          <w:i/>
          <w:lang w:eastAsia="en-US"/>
        </w:rPr>
        <w:t>‘STTM CG FACILITY REGISTRATION – [PARTICIPANT NAME AND PARTICIPANT ID]’</w:t>
      </w:r>
      <w:r w:rsidRPr="000B4D7D">
        <w:rPr>
          <w:rFonts w:ascii="Arial" w:eastAsia="Calibri" w:hAnsi="Arial" w:cs="Arial"/>
          <w:lang w:eastAsia="en-US"/>
        </w:rPr>
        <w:t xml:space="preserve"> and sent to </w:t>
      </w:r>
      <w:hyperlink r:id="rId16" w:history="1">
        <w:r w:rsidRPr="000B4D7D">
          <w:rPr>
            <w:rFonts w:ascii="Arial" w:hAnsi="Arial" w:cs="Arial"/>
            <w:color w:val="CB7E80" w:themeColor="hyperlink"/>
            <w:u w:val="single"/>
            <w:lang w:eastAsia="en-US"/>
          </w:rPr>
          <w:t>supporthub@aemo.com.au</w:t>
        </w:r>
      </w:hyperlink>
    </w:p>
    <w:p w:rsidR="000B4D7D" w:rsidRDefault="000B4D7D" w:rsidP="000B4D7D">
      <w:pPr>
        <w:spacing w:before="120" w:after="120"/>
        <w:rPr>
          <w:rFonts w:ascii="Arial" w:hAnsi="Arial" w:cs="Arial"/>
          <w:lang w:eastAsia="en-US"/>
        </w:rPr>
      </w:pPr>
      <w:r w:rsidRPr="000B4D7D">
        <w:rPr>
          <w:rFonts w:ascii="Arial" w:hAnsi="Arial" w:cs="Arial"/>
          <w:lang w:eastAsia="en-US"/>
        </w:rPr>
        <w:t>One form is to be used for registration of facilities at the same delivery or connection location. For example, if two facilities</w:t>
      </w:r>
      <w:r w:rsidR="00762804">
        <w:rPr>
          <w:rFonts w:ascii="Arial" w:hAnsi="Arial" w:cs="Arial"/>
          <w:lang w:eastAsia="en-US"/>
        </w:rPr>
        <w:t xml:space="preserve"> (Plant A and Plant B)</w:t>
      </w:r>
      <w:r w:rsidRPr="000B4D7D">
        <w:rPr>
          <w:rFonts w:ascii="Arial" w:hAnsi="Arial" w:cs="Arial"/>
          <w:lang w:eastAsia="en-US"/>
        </w:rPr>
        <w:t xml:space="preserve"> at the same </w:t>
      </w:r>
      <w:r w:rsidR="00762804">
        <w:rPr>
          <w:rFonts w:ascii="Arial" w:hAnsi="Arial" w:cs="Arial"/>
          <w:lang w:eastAsia="en-US"/>
        </w:rPr>
        <w:t xml:space="preserve">delivery/connection location </w:t>
      </w:r>
      <w:r w:rsidRPr="000B4D7D">
        <w:rPr>
          <w:rFonts w:ascii="Arial" w:hAnsi="Arial" w:cs="Arial"/>
          <w:lang w:eastAsia="en-US"/>
        </w:rPr>
        <w:t xml:space="preserve">are to be registered then the one form is used for both facilities as shown </w:t>
      </w:r>
      <w:r w:rsidR="00AF547C">
        <w:rPr>
          <w:rFonts w:ascii="Arial" w:hAnsi="Arial" w:cs="Arial"/>
          <w:lang w:eastAsia="en-US"/>
        </w:rPr>
        <w:t>in the example</w:t>
      </w:r>
      <w:r w:rsidRPr="000B4D7D">
        <w:rPr>
          <w:rFonts w:ascii="Arial" w:hAnsi="Arial" w:cs="Arial"/>
          <w:lang w:eastAsia="en-US"/>
        </w:rPr>
        <w:t>.</w:t>
      </w:r>
      <w:r w:rsidR="00762804">
        <w:rPr>
          <w:rFonts w:ascii="Arial" w:hAnsi="Arial" w:cs="Arial"/>
          <w:lang w:eastAsia="en-US"/>
        </w:rPr>
        <w:t xml:space="preserve"> </w:t>
      </w:r>
      <w:r w:rsidR="00323D57">
        <w:rPr>
          <w:rFonts w:ascii="Arial" w:hAnsi="Arial" w:cs="Arial"/>
          <w:lang w:eastAsia="en-US"/>
        </w:rPr>
        <w:t xml:space="preserve">All fields must be completed. </w:t>
      </w:r>
    </w:p>
    <w:p w:rsidR="00762804" w:rsidRPr="000B4D7D" w:rsidRDefault="00762804" w:rsidP="000B4D7D">
      <w:pPr>
        <w:spacing w:before="120" w:after="120"/>
        <w:rPr>
          <w:rFonts w:ascii="Arial" w:hAnsi="Arial" w:cs="Arial"/>
          <w:lang w:eastAsia="en-US"/>
        </w:rPr>
      </w:pPr>
      <w:r w:rsidRPr="000B4D7D">
        <w:rPr>
          <w:rFonts w:eastAsia="Calibri" w:cstheme="minorHAnsi"/>
          <w:lang w:eastAsia="en-US"/>
        </w:rPr>
        <w:t xml:space="preserve">A separate form should be submitted for </w:t>
      </w:r>
      <w:r>
        <w:rPr>
          <w:rFonts w:eastAsia="Calibri" w:cstheme="minorHAnsi"/>
          <w:lang w:eastAsia="en-US"/>
        </w:rPr>
        <w:t>each facility for a</w:t>
      </w:r>
      <w:r w:rsidRPr="000B4D7D">
        <w:rPr>
          <w:rFonts w:eastAsia="Calibri" w:cstheme="minorHAnsi"/>
          <w:lang w:eastAsia="en-US"/>
        </w:rPr>
        <w:t xml:space="preserve"> CG bid or offer.</w:t>
      </w:r>
      <w:r>
        <w:rPr>
          <w:rFonts w:eastAsia="Calibri" w:cstheme="minorHAnsi"/>
          <w:lang w:eastAsia="en-US"/>
        </w:rPr>
        <w:t xml:space="preserve"> </w:t>
      </w:r>
      <w:r w:rsidR="000B57AA">
        <w:rPr>
          <w:rFonts w:eastAsia="Calibri" w:cstheme="minorHAnsi"/>
          <w:lang w:eastAsia="en-US"/>
        </w:rPr>
        <w:t>A s</w:t>
      </w:r>
      <w:r>
        <w:rPr>
          <w:rFonts w:eastAsia="Calibri" w:cstheme="minorHAnsi"/>
          <w:lang w:eastAsia="en-US"/>
        </w:rPr>
        <w:t>eparate form should also be submitted for each different delivery/connection location.</w:t>
      </w:r>
    </w:p>
    <w:p w:rsidR="000B4D7D" w:rsidRPr="000B4D7D" w:rsidRDefault="000B4D7D" w:rsidP="000B4D7D">
      <w:pPr>
        <w:spacing w:before="120" w:after="120"/>
        <w:rPr>
          <w:rFonts w:ascii="Arial" w:eastAsia="Calibri" w:hAnsi="Arial" w:cs="Arial"/>
          <w:lang w:eastAsia="en-US"/>
        </w:rPr>
      </w:pPr>
      <w:r w:rsidRPr="000B4D7D">
        <w:rPr>
          <w:rFonts w:ascii="Arial" w:hAnsi="Arial" w:cs="Arial"/>
          <w:lang w:eastAsia="en-US"/>
        </w:rPr>
        <w:t xml:space="preserve">Since each CG bid or CG offer contains 10 price steps, Trading Participants will need to keep track of which steps have been registered previously. See </w:t>
      </w:r>
      <w:r w:rsidR="000B57AA">
        <w:rPr>
          <w:rFonts w:ascii="Arial" w:hAnsi="Arial" w:cs="Arial"/>
          <w:lang w:eastAsia="en-US"/>
        </w:rPr>
        <w:t xml:space="preserve">the </w:t>
      </w:r>
      <w:r w:rsidRPr="000B4D7D">
        <w:rPr>
          <w:rFonts w:ascii="Arial" w:hAnsi="Arial" w:cs="Arial"/>
          <w:lang w:eastAsia="en-US"/>
        </w:rPr>
        <w:t>example on the following page on how to fill in the form.</w:t>
      </w:r>
    </w:p>
    <w:p w:rsidR="000B4D7D" w:rsidRPr="000B4D7D" w:rsidRDefault="000B4D7D" w:rsidP="000B4D7D">
      <w:pPr>
        <w:spacing w:before="120" w:after="120"/>
        <w:rPr>
          <w:rFonts w:ascii="Arial" w:eastAsia="Calibri" w:hAnsi="Arial" w:cs="Arial"/>
          <w:lang w:eastAsia="en-US"/>
        </w:rPr>
      </w:pPr>
      <w:r w:rsidRPr="000B4D7D">
        <w:rPr>
          <w:rFonts w:ascii="Arial" w:eastAsia="Calibri" w:hAnsi="Arial" w:cs="Arial"/>
          <w:lang w:eastAsia="en-US"/>
        </w:rPr>
        <w:t>Once receipt of the completed form is acknowledged by AEMO and no further information is required, the registration process will be completed within 3 business days. The applicant will be provided with a registration reference identifier when the facility is registered.</w:t>
      </w:r>
    </w:p>
    <w:tbl>
      <w:tblPr>
        <w:tblStyle w:val="TableGrid"/>
        <w:tblW w:w="101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518"/>
        <w:gridCol w:w="142"/>
        <w:gridCol w:w="992"/>
        <w:gridCol w:w="1418"/>
        <w:gridCol w:w="142"/>
        <w:gridCol w:w="1701"/>
        <w:gridCol w:w="1843"/>
        <w:gridCol w:w="1417"/>
      </w:tblGrid>
      <w:tr w:rsidR="000B4D7D" w:rsidRPr="000B4D7D" w:rsidTr="006C6C0F">
        <w:trPr>
          <w:trHeight w:val="427"/>
        </w:trPr>
        <w:tc>
          <w:tcPr>
            <w:tcW w:w="2518" w:type="dxa"/>
            <w:shd w:val="clear" w:color="auto" w:fill="1E4164" w:themeFill="accent1"/>
          </w:tcPr>
          <w:p w:rsidR="000B4D7D" w:rsidRPr="000B4D7D" w:rsidRDefault="000B4D7D" w:rsidP="00B40425">
            <w:pPr>
              <w:autoSpaceDE w:val="0"/>
              <w:autoSpaceDN w:val="0"/>
              <w:spacing w:before="60" w:after="60"/>
              <w:rPr>
                <w:rFonts w:eastAsia="Calibri" w:cstheme="minorHAnsi"/>
                <w:b/>
                <w:bCs/>
                <w:color w:val="FFFFFF"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color w:val="FFFFFF"/>
                <w:lang w:eastAsia="en-US"/>
              </w:rPr>
              <w:t>Field</w:t>
            </w:r>
          </w:p>
        </w:tc>
        <w:tc>
          <w:tcPr>
            <w:tcW w:w="2552" w:type="dxa"/>
            <w:gridSpan w:val="3"/>
            <w:shd w:val="clear" w:color="auto" w:fill="1E4164" w:themeFill="accent1"/>
          </w:tcPr>
          <w:p w:rsidR="000B4D7D" w:rsidRPr="000B4D7D" w:rsidRDefault="000B4D7D" w:rsidP="00B40425">
            <w:pPr>
              <w:autoSpaceDE w:val="0"/>
              <w:autoSpaceDN w:val="0"/>
              <w:spacing w:before="60" w:after="60"/>
              <w:rPr>
                <w:rFonts w:eastAsia="Calibri" w:cstheme="minorHAnsi"/>
                <w:b/>
                <w:bCs/>
                <w:color w:val="FFFFFF"/>
                <w:lang w:eastAsia="en-US"/>
              </w:rPr>
            </w:pPr>
            <w:r w:rsidRPr="006C6C0F">
              <w:rPr>
                <w:rFonts w:eastAsia="Calibri" w:cstheme="minorHAnsi"/>
                <w:b/>
                <w:bCs/>
                <w:color w:val="FFFFFF"/>
                <w:lang w:eastAsia="en-US"/>
              </w:rPr>
              <w:t>Information</w:t>
            </w:r>
          </w:p>
        </w:tc>
        <w:tc>
          <w:tcPr>
            <w:tcW w:w="5103" w:type="dxa"/>
            <w:gridSpan w:val="4"/>
            <w:shd w:val="clear" w:color="auto" w:fill="1E4164" w:themeFill="accent1"/>
          </w:tcPr>
          <w:p w:rsidR="000B4D7D" w:rsidRPr="000B4D7D" w:rsidRDefault="000B4D7D" w:rsidP="00B40425">
            <w:pPr>
              <w:autoSpaceDE w:val="0"/>
              <w:autoSpaceDN w:val="0"/>
              <w:spacing w:before="60" w:after="60"/>
              <w:rPr>
                <w:rFonts w:eastAsia="Calibri" w:cstheme="minorHAnsi"/>
                <w:b/>
                <w:bCs/>
                <w:color w:val="FFFFFF"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color w:val="FFFFFF"/>
                <w:lang w:eastAsia="en-US"/>
              </w:rPr>
              <w:t>Explanatory Note</w:t>
            </w:r>
          </w:p>
        </w:tc>
      </w:tr>
      <w:tr w:rsidR="000B4D7D" w:rsidRPr="000B4D7D" w:rsidTr="006C6C0F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Participant ID</w:t>
            </w:r>
          </w:p>
        </w:tc>
        <w:tc>
          <w:tcPr>
            <w:tcW w:w="2552" w:type="dxa"/>
            <w:gridSpan w:val="3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Participant’s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registration</w:t>
            </w: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 ID in STTM</w:t>
            </w:r>
          </w:p>
        </w:tc>
      </w:tr>
      <w:tr w:rsidR="000B4D7D" w:rsidRPr="000B4D7D" w:rsidTr="006C6C0F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Participant Name</w:t>
            </w:r>
          </w:p>
        </w:tc>
        <w:tc>
          <w:tcPr>
            <w:tcW w:w="2552" w:type="dxa"/>
            <w:gridSpan w:val="3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Participant’s trading name in STTM</w:t>
            </w:r>
          </w:p>
        </w:tc>
      </w:tr>
      <w:tr w:rsidR="000B4D7D" w:rsidRPr="000B4D7D" w:rsidTr="006C6C0F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Hub Name</w:t>
            </w:r>
          </w:p>
        </w:tc>
        <w:tc>
          <w:tcPr>
            <w:tcW w:w="2552" w:type="dxa"/>
            <w:gridSpan w:val="3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Hub name (Sydney Hub </w:t>
            </w:r>
            <w:r w:rsidRPr="000B4D7D">
              <w:rPr>
                <w:rFonts w:ascii="Arial" w:eastAsia="Calibri" w:hAnsi="Arial" w:cs="Arial"/>
                <w:b/>
                <w:i/>
                <w:sz w:val="16"/>
                <w:szCs w:val="16"/>
                <w:u w:val="single"/>
                <w:lang w:eastAsia="ko-KR"/>
              </w:rPr>
              <w:t>OR</w:t>
            </w: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 Brisbane Hub </w:t>
            </w:r>
            <w:r w:rsidRPr="000B4D7D">
              <w:rPr>
                <w:rFonts w:ascii="Arial" w:eastAsia="Calibri" w:hAnsi="Arial" w:cs="Arial"/>
                <w:b/>
                <w:i/>
                <w:sz w:val="16"/>
                <w:szCs w:val="16"/>
                <w:u w:val="single"/>
                <w:lang w:eastAsia="ko-KR"/>
              </w:rPr>
              <w:t>OR</w:t>
            </w: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 Adelaide Hub)</w:t>
            </w:r>
          </w:p>
        </w:tc>
      </w:tr>
      <w:tr w:rsidR="000B4D7D" w:rsidRPr="000B4D7D" w:rsidTr="006C6C0F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CG Bid or Offer</w:t>
            </w:r>
          </w:p>
        </w:tc>
        <w:tc>
          <w:tcPr>
            <w:tcW w:w="2552" w:type="dxa"/>
            <w:gridSpan w:val="3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B4D7D" w:rsidRPr="000B4D7D" w:rsidRDefault="000B4D7D" w:rsidP="006501EA">
            <w:pPr>
              <w:numPr>
                <w:ilvl w:val="0"/>
                <w:numId w:val="8"/>
              </w:numPr>
              <w:spacing w:before="60" w:after="60"/>
              <w:ind w:left="357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CG Offer = increase supply to hub or decrease withdrawal </w:t>
            </w:r>
          </w:p>
          <w:p w:rsidR="000B4D7D" w:rsidRPr="000B4D7D" w:rsidRDefault="000B4D7D" w:rsidP="006501EA">
            <w:pPr>
              <w:numPr>
                <w:ilvl w:val="0"/>
                <w:numId w:val="8"/>
              </w:numPr>
              <w:spacing w:before="60" w:after="60"/>
              <w:ind w:left="357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CG Bid = decrease supply to hub or increase withdrawal </w:t>
            </w:r>
          </w:p>
        </w:tc>
      </w:tr>
      <w:tr w:rsidR="000B4D7D" w:rsidRPr="000B4D7D" w:rsidTr="006C6C0F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Supply or Withdrawal</w:t>
            </w:r>
          </w:p>
        </w:tc>
        <w:tc>
          <w:tcPr>
            <w:tcW w:w="2552" w:type="dxa"/>
            <w:gridSpan w:val="3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Indicate whether the CG Offer or CG Bid is supply or withdrawal</w:t>
            </w:r>
          </w:p>
        </w:tc>
      </w:tr>
      <w:tr w:rsidR="000B4D7D" w:rsidRPr="000B4D7D" w:rsidTr="006C6C0F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Flow direction</w:t>
            </w:r>
          </w:p>
        </w:tc>
        <w:tc>
          <w:tcPr>
            <w:tcW w:w="2552" w:type="dxa"/>
            <w:gridSpan w:val="3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B4D7D" w:rsidRPr="000B4D7D" w:rsidRDefault="000B4D7D" w:rsidP="006501EA">
            <w:pPr>
              <w:numPr>
                <w:ilvl w:val="0"/>
                <w:numId w:val="8"/>
              </w:numPr>
              <w:spacing w:before="60" w:after="60"/>
              <w:ind w:left="357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Supply – to the hub</w:t>
            </w:r>
          </w:p>
          <w:p w:rsidR="000B4D7D" w:rsidRPr="000B4D7D" w:rsidRDefault="000B4D7D" w:rsidP="006501EA">
            <w:pPr>
              <w:numPr>
                <w:ilvl w:val="0"/>
                <w:numId w:val="8"/>
              </w:numPr>
              <w:spacing w:before="60" w:after="60"/>
              <w:ind w:left="357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Withdrawals – from the hub</w:t>
            </w:r>
            <w:r w:rsidR="00B40425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 (pipeline)</w:t>
            </w: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 </w:t>
            </w:r>
            <w:r w:rsidRPr="000B4D7D">
              <w:rPr>
                <w:rFonts w:ascii="Arial" w:eastAsia="Calibri" w:hAnsi="Arial" w:cs="Arial"/>
                <w:b/>
                <w:i/>
                <w:sz w:val="16"/>
                <w:szCs w:val="16"/>
                <w:u w:val="single"/>
                <w:lang w:eastAsia="ko-KR"/>
              </w:rPr>
              <w:t>OR</w:t>
            </w: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 at the hub</w:t>
            </w:r>
            <w:r w:rsidR="00B40425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 (network)</w:t>
            </w:r>
          </w:p>
        </w:tc>
      </w:tr>
      <w:tr w:rsidR="000B4D7D" w:rsidRPr="000B4D7D" w:rsidTr="006C6C0F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STTM Facility/</w:t>
            </w:r>
            <w:r w:rsidR="00787690">
              <w:rPr>
                <w:rFonts w:eastAsia="Calibri" w:cstheme="minorHAnsi"/>
                <w:b/>
                <w:bCs/>
                <w:lang w:eastAsia="en-US"/>
              </w:rPr>
              <w:t xml:space="preserve"> </w:t>
            </w:r>
            <w:r w:rsidRPr="000B4D7D">
              <w:rPr>
                <w:rFonts w:eastAsia="Calibri" w:cstheme="minorHAnsi"/>
                <w:b/>
                <w:bCs/>
                <w:lang w:eastAsia="en-US"/>
              </w:rPr>
              <w:t>STTM distribution system</w:t>
            </w:r>
          </w:p>
        </w:tc>
        <w:tc>
          <w:tcPr>
            <w:tcW w:w="2552" w:type="dxa"/>
            <w:gridSpan w:val="3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B4D7D" w:rsidRPr="000B4D7D" w:rsidRDefault="000B4D7D" w:rsidP="006501EA">
            <w:pPr>
              <w:numPr>
                <w:ilvl w:val="0"/>
                <w:numId w:val="8"/>
              </w:numPr>
              <w:spacing w:before="60" w:after="60"/>
              <w:ind w:left="357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Provide STTM facility name for supply to the hub</w:t>
            </w:r>
          </w:p>
          <w:p w:rsidR="000B4D7D" w:rsidRPr="000B4D7D" w:rsidRDefault="000B4D7D" w:rsidP="006501EA">
            <w:pPr>
              <w:numPr>
                <w:ilvl w:val="0"/>
                <w:numId w:val="8"/>
              </w:numPr>
              <w:spacing w:before="60" w:after="60"/>
              <w:ind w:left="357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Provide STTM pipeline name for withdrawals from the hub</w:t>
            </w:r>
          </w:p>
          <w:p w:rsidR="000B4D7D" w:rsidRPr="000B4D7D" w:rsidRDefault="000B4D7D" w:rsidP="006501EA">
            <w:pPr>
              <w:numPr>
                <w:ilvl w:val="0"/>
                <w:numId w:val="8"/>
              </w:numPr>
              <w:spacing w:before="60" w:after="60"/>
              <w:ind w:left="357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Provide STTM distribution system for withdrawals at the hub </w:t>
            </w:r>
          </w:p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See public report INT671 hub facility definition</w:t>
            </w:r>
          </w:p>
        </w:tc>
      </w:tr>
      <w:tr w:rsidR="000B4D7D" w:rsidRPr="000B4D7D" w:rsidTr="006C6C0F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Delivery/</w:t>
            </w:r>
            <w:r w:rsidRPr="006C6C0F">
              <w:rPr>
                <w:rFonts w:eastAsia="Calibri" w:cstheme="minorHAnsi"/>
                <w:b/>
                <w:bCs/>
                <w:lang w:eastAsia="en-US"/>
              </w:rPr>
              <w:t xml:space="preserve"> </w:t>
            </w:r>
            <w:r w:rsidRPr="000B4D7D">
              <w:rPr>
                <w:rFonts w:eastAsia="Calibri" w:cstheme="minorHAnsi"/>
                <w:b/>
                <w:bCs/>
                <w:lang w:eastAsia="en-US"/>
              </w:rPr>
              <w:t>Connection Location</w:t>
            </w:r>
          </w:p>
        </w:tc>
        <w:tc>
          <w:tcPr>
            <w:tcW w:w="2552" w:type="dxa"/>
            <w:gridSpan w:val="3"/>
          </w:tcPr>
          <w:p w:rsidR="00B40425" w:rsidRPr="000B4D7D" w:rsidRDefault="00B40425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B4D7D" w:rsidRPr="000B4D7D" w:rsidRDefault="000B4D7D" w:rsidP="006501EA">
            <w:pPr>
              <w:numPr>
                <w:ilvl w:val="0"/>
                <w:numId w:val="8"/>
              </w:numPr>
              <w:spacing w:before="60" w:after="60"/>
              <w:ind w:left="357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For</w:t>
            </w: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s</w:t>
            </w: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upply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, the gas field</w:t>
            </w: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 loca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tion (e.g. Longford, Orbost</w:t>
            </w:r>
            <w:r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)</w:t>
            </w:r>
          </w:p>
          <w:p w:rsidR="000B4D7D" w:rsidRPr="000B4D7D" w:rsidRDefault="00CB6373" w:rsidP="00A21ABF">
            <w:pPr>
              <w:numPr>
                <w:ilvl w:val="0"/>
                <w:numId w:val="8"/>
              </w:numPr>
              <w:spacing w:before="60" w:after="60"/>
              <w:ind w:left="357"/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For </w:t>
            </w:r>
            <w:r w:rsidR="00B40425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withdrawal, the </w:t>
            </w:r>
            <w:r w:rsidR="000B4D7D"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address </w:t>
            </w:r>
            <w:r w:rsidR="00A21ABF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>of</w:t>
            </w:r>
            <w:r w:rsidR="000B4D7D" w:rsidRPr="000B4D7D">
              <w:rPr>
                <w:rFonts w:ascii="Arial" w:eastAsia="Calibri" w:hAnsi="Arial" w:cs="Arial"/>
                <w:i/>
                <w:sz w:val="16"/>
                <w:szCs w:val="16"/>
                <w:lang w:eastAsia="ko-KR"/>
              </w:rPr>
              <w:t xml:space="preserve"> the withdrawal location</w:t>
            </w:r>
          </w:p>
        </w:tc>
      </w:tr>
      <w:tr w:rsidR="000B4D7D" w:rsidRPr="000B4D7D" w:rsidTr="00AF547C">
        <w:trPr>
          <w:trHeight w:val="498"/>
        </w:trPr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sz w:val="22"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Price step details for steps to be associated with the facility</w:t>
            </w:r>
            <w:r w:rsidR="00AF547C">
              <w:rPr>
                <w:rFonts w:eastAsia="Calibri" w:cstheme="minorHAnsi"/>
                <w:b/>
                <w:bCs/>
                <w:lang w:eastAsia="en-US"/>
              </w:rPr>
              <w:t xml:space="preserve"> </w:t>
            </w:r>
            <w:r w:rsidR="00AF547C" w:rsidRPr="00AF547C">
              <w:rPr>
                <w:rFonts w:eastAsia="Calibri" w:cstheme="minorHAnsi"/>
                <w:bCs/>
                <w:i/>
                <w:lang w:eastAsia="en-US"/>
              </w:rPr>
              <w:t>(add rows as needed)</w:t>
            </w:r>
          </w:p>
        </w:tc>
      </w:tr>
      <w:tr w:rsidR="000B4D7D" w:rsidRPr="000B4D7D" w:rsidTr="006C6C0F">
        <w:trPr>
          <w:trHeight w:val="51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0B4D7D" w:rsidRPr="000B4D7D" w:rsidRDefault="00B04412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>
              <w:rPr>
                <w:rFonts w:eastAsia="Calibri" w:cstheme="minorHAnsi"/>
                <w:b/>
                <w:bCs/>
                <w:lang w:eastAsia="en-US"/>
              </w:rPr>
              <w:t>Facility</w:t>
            </w:r>
          </w:p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sz w:val="22"/>
                <w:lang w:eastAsia="en-US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lang w:eastAsia="en-US"/>
              </w:rPr>
              <w:t>(Provide delivery point identifier (DPI) and facility name</w:t>
            </w:r>
            <w:r w:rsidR="00787690">
              <w:rPr>
                <w:rFonts w:ascii="Arial" w:eastAsia="Calibri" w:hAnsi="Arial" w:cs="Arial"/>
                <w:i/>
                <w:sz w:val="16"/>
                <w:lang w:eastAsia="en-US"/>
              </w:rPr>
              <w:t>, or custody transfer point meter identifier for gas field</w:t>
            </w:r>
            <w:r w:rsidRPr="000B4D7D">
              <w:rPr>
                <w:rFonts w:ascii="Arial" w:eastAsia="Calibri" w:hAnsi="Arial" w:cs="Arial"/>
                <w:i/>
                <w:sz w:val="16"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Price Step</w:t>
            </w:r>
          </w:p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sz w:val="22"/>
                <w:lang w:eastAsia="en-US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lang w:eastAsia="en-US"/>
              </w:rPr>
              <w:t>(Provide which step)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Price ($)</w:t>
            </w:r>
          </w:p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i/>
                <w:sz w:val="22"/>
                <w:lang w:eastAsia="en-US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lang w:eastAsia="en-US"/>
              </w:rPr>
              <w:t>(Provide to 4 decimal places)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Max Q (GJ)</w:t>
            </w:r>
            <w:r w:rsidR="00DD6AB4">
              <w:rPr>
                <w:rFonts w:eastAsia="Calibri" w:cstheme="minorHAnsi"/>
                <w:b/>
                <w:bCs/>
                <w:lang w:eastAsia="en-US"/>
              </w:rPr>
              <w:t>*</w:t>
            </w:r>
          </w:p>
          <w:p w:rsidR="00DD6AB4" w:rsidRPr="00E52B88" w:rsidRDefault="000B4D7D" w:rsidP="00B40425">
            <w:pPr>
              <w:spacing w:before="60" w:after="60"/>
              <w:rPr>
                <w:rFonts w:ascii="Arial" w:eastAsia="Calibri" w:hAnsi="Arial" w:cs="Arial"/>
                <w:i/>
                <w:sz w:val="16"/>
                <w:lang w:eastAsia="en-US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lang w:eastAsia="en-US"/>
              </w:rPr>
              <w:t>(Maximum daily quantity of contingency gas that could be provided by the facility)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Min Q (GJ)</w:t>
            </w:r>
          </w:p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sz w:val="22"/>
                <w:lang w:eastAsia="en-US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lang w:eastAsia="en-US"/>
              </w:rPr>
              <w:t>(Minimum (non-zero) daily quantity of contingency gas that could be provided by the facility)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lang w:eastAsia="en-US"/>
              </w:rPr>
            </w:pPr>
            <w:r w:rsidRPr="000B4D7D">
              <w:rPr>
                <w:rFonts w:eastAsia="Calibri" w:cstheme="minorHAnsi"/>
                <w:b/>
                <w:bCs/>
                <w:lang w:eastAsia="en-US"/>
              </w:rPr>
              <w:t>Max Ramp (GJ/Hour)**</w:t>
            </w:r>
          </w:p>
          <w:p w:rsidR="000B4D7D" w:rsidRPr="000B4D7D" w:rsidRDefault="000B4D7D" w:rsidP="00B40425">
            <w:pPr>
              <w:spacing w:before="60" w:after="60"/>
              <w:rPr>
                <w:rFonts w:eastAsia="Calibri" w:cstheme="minorHAnsi"/>
                <w:b/>
                <w:bCs/>
                <w:sz w:val="22"/>
                <w:lang w:eastAsia="en-US"/>
              </w:rPr>
            </w:pPr>
            <w:r w:rsidRPr="000B4D7D">
              <w:rPr>
                <w:rFonts w:ascii="Arial" w:eastAsia="Calibri" w:hAnsi="Arial" w:cs="Arial"/>
                <w:i/>
                <w:sz w:val="16"/>
                <w:lang w:eastAsia="en-US"/>
              </w:rPr>
              <w:t>(Maximum ramp rate for the facility)</w:t>
            </w:r>
          </w:p>
        </w:tc>
      </w:tr>
      <w:tr w:rsidR="000B4D7D" w:rsidRPr="000B4D7D" w:rsidTr="006C6C0F">
        <w:trPr>
          <w:trHeight w:val="567"/>
        </w:trPr>
        <w:tc>
          <w:tcPr>
            <w:tcW w:w="2660" w:type="dxa"/>
            <w:gridSpan w:val="2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</w:tcPr>
          <w:p w:rsidR="000B4D7D" w:rsidRPr="000B4D7D" w:rsidRDefault="000B4D7D" w:rsidP="00B40425">
            <w:pPr>
              <w:spacing w:before="60" w:after="6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0B4D7D" w:rsidRPr="000B4D7D" w:rsidRDefault="000B4D7D" w:rsidP="00B40425">
            <w:pPr>
              <w:spacing w:before="60" w:after="6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0B4D7D" w:rsidRPr="000B4D7D" w:rsidRDefault="000B4D7D" w:rsidP="00B40425">
            <w:pPr>
              <w:spacing w:before="60" w:after="6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0B4D7D" w:rsidRPr="000B4D7D" w:rsidRDefault="000B4D7D" w:rsidP="00B40425">
            <w:pPr>
              <w:spacing w:before="60" w:after="6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0B4D7D" w:rsidRPr="000B4D7D" w:rsidRDefault="000B4D7D" w:rsidP="00B40425">
            <w:pPr>
              <w:spacing w:before="60" w:after="6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4D7D" w:rsidRPr="000B4D7D" w:rsidTr="006C6C0F">
        <w:trPr>
          <w:trHeight w:val="567"/>
        </w:trPr>
        <w:tc>
          <w:tcPr>
            <w:tcW w:w="2660" w:type="dxa"/>
            <w:gridSpan w:val="2"/>
          </w:tcPr>
          <w:p w:rsidR="000B4D7D" w:rsidRPr="000B4D7D" w:rsidRDefault="000B4D7D" w:rsidP="00B40425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</w:tcPr>
          <w:p w:rsidR="000B4D7D" w:rsidRPr="000B4D7D" w:rsidRDefault="000B4D7D" w:rsidP="00B40425">
            <w:pPr>
              <w:spacing w:before="60" w:after="6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0B4D7D" w:rsidRPr="000B4D7D" w:rsidRDefault="000B4D7D" w:rsidP="00B40425">
            <w:pPr>
              <w:spacing w:before="60" w:after="6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0B4D7D" w:rsidRPr="000B4D7D" w:rsidRDefault="000B4D7D" w:rsidP="00B40425">
            <w:pPr>
              <w:spacing w:before="60" w:after="6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0B4D7D" w:rsidRPr="000B4D7D" w:rsidRDefault="000B4D7D" w:rsidP="00B40425">
            <w:pPr>
              <w:spacing w:before="60" w:after="6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0B4D7D" w:rsidRPr="000B4D7D" w:rsidRDefault="000B4D7D" w:rsidP="00B40425">
            <w:pPr>
              <w:spacing w:before="60" w:after="6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DD6AB4" w:rsidRDefault="00DD6AB4" w:rsidP="000B4D7D">
      <w:pPr>
        <w:spacing w:before="120" w:after="120"/>
        <w:rPr>
          <w:rFonts w:ascii="Arial" w:eastAsia="Calibri" w:hAnsi="Arial" w:cs="Arial"/>
          <w:sz w:val="16"/>
          <w:szCs w:val="13"/>
          <w:lang w:eastAsia="en-US"/>
        </w:rPr>
      </w:pPr>
      <w:r>
        <w:rPr>
          <w:rFonts w:ascii="Arial" w:eastAsia="Calibri" w:hAnsi="Arial" w:cs="Arial"/>
          <w:sz w:val="16"/>
          <w:szCs w:val="13"/>
          <w:lang w:eastAsia="en-US"/>
        </w:rPr>
        <w:t>*</w:t>
      </w:r>
      <w:r w:rsidRPr="00DD6AB4">
        <w:rPr>
          <w:rFonts w:ascii="Arial" w:eastAsia="Calibri" w:hAnsi="Arial" w:cs="Arial"/>
          <w:sz w:val="16"/>
          <w:szCs w:val="13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3"/>
          <w:lang w:eastAsia="en-US"/>
        </w:rPr>
        <w:t>Please note that the Maximum Q is not cumulative.</w:t>
      </w:r>
    </w:p>
    <w:p w:rsidR="000B4D7D" w:rsidRPr="000B4D7D" w:rsidRDefault="000B4D7D" w:rsidP="000B4D7D">
      <w:pPr>
        <w:spacing w:before="120" w:after="120"/>
        <w:rPr>
          <w:rFonts w:ascii="Arial" w:eastAsia="Calibri" w:hAnsi="Arial" w:cs="Arial"/>
          <w:sz w:val="16"/>
          <w:szCs w:val="13"/>
          <w:lang w:eastAsia="en-US"/>
        </w:rPr>
      </w:pPr>
      <w:r w:rsidRPr="000B4D7D">
        <w:rPr>
          <w:rFonts w:ascii="Arial" w:eastAsia="Calibri" w:hAnsi="Arial" w:cs="Arial"/>
          <w:sz w:val="16"/>
          <w:szCs w:val="13"/>
          <w:lang w:eastAsia="en-US"/>
        </w:rPr>
        <w:t xml:space="preserve">**For a CG bid to decrease gas supplied to the hub, a maximum ramp down rate is required. For a CG bid to increase gas withdrawn, a maximum ramp up rate is required. </w:t>
      </w:r>
    </w:p>
    <w:p w:rsidR="00B40425" w:rsidRDefault="000B4D7D" w:rsidP="000B4D7D">
      <w:pPr>
        <w:spacing w:before="120" w:after="120"/>
        <w:rPr>
          <w:rFonts w:ascii="Arial" w:eastAsia="Calibri" w:hAnsi="Arial" w:cs="Arial"/>
          <w:sz w:val="16"/>
          <w:szCs w:val="13"/>
          <w:lang w:eastAsia="en-US"/>
        </w:rPr>
      </w:pPr>
      <w:r w:rsidRPr="000B4D7D">
        <w:rPr>
          <w:rFonts w:ascii="Arial" w:eastAsia="Calibri" w:hAnsi="Arial" w:cs="Arial"/>
          <w:sz w:val="16"/>
          <w:szCs w:val="13"/>
          <w:lang w:eastAsia="en-US"/>
        </w:rPr>
        <w:t>**For a CG offer to increase gas supplied to the hub, a maximum ramp up is required. For a CG offer to decrease gas withdrawn, a maximum ramp down rate is required.</w:t>
      </w:r>
    </w:p>
    <w:p w:rsidR="00DD6AB4" w:rsidRDefault="00DD6AB4">
      <w:pPr>
        <w:rPr>
          <w:rFonts w:ascii="Arial" w:eastAsia="Calibri" w:hAnsi="Arial" w:cs="Arial"/>
          <w:sz w:val="16"/>
          <w:szCs w:val="13"/>
          <w:lang w:eastAsia="en-US"/>
        </w:rPr>
      </w:pPr>
      <w:r>
        <w:rPr>
          <w:rFonts w:ascii="Arial" w:eastAsia="Calibri" w:hAnsi="Arial" w:cs="Arial"/>
          <w:sz w:val="16"/>
          <w:szCs w:val="13"/>
          <w:lang w:eastAsia="en-US"/>
        </w:rPr>
        <w:br w:type="page"/>
      </w:r>
    </w:p>
    <w:p w:rsidR="000B4D7D" w:rsidRDefault="00A21ABF" w:rsidP="00E52B88">
      <w:pPr>
        <w:rPr>
          <w:b/>
          <w:sz w:val="22"/>
          <w:lang w:eastAsia="en-US"/>
        </w:rPr>
      </w:pPr>
      <w:r w:rsidRPr="00A21ABF">
        <w:rPr>
          <w:b/>
          <w:sz w:val="22"/>
          <w:lang w:eastAsia="en-US"/>
        </w:rPr>
        <w:t>EXAMPLE</w:t>
      </w:r>
    </w:p>
    <w:p w:rsidR="00A21ABF" w:rsidRPr="00AF547C" w:rsidRDefault="00AF547C" w:rsidP="000B4D7D">
      <w:pPr>
        <w:spacing w:before="120" w:after="120"/>
        <w:rPr>
          <w:sz w:val="22"/>
          <w:lang w:eastAsia="en-US"/>
        </w:rPr>
      </w:pPr>
      <w:r w:rsidRPr="00AF547C">
        <w:rPr>
          <w:sz w:val="22"/>
          <w:lang w:eastAsia="en-US"/>
        </w:rPr>
        <w:t>Gas Co</w:t>
      </w:r>
      <w:r>
        <w:rPr>
          <w:sz w:val="22"/>
          <w:lang w:eastAsia="en-US"/>
        </w:rPr>
        <w:t xml:space="preserve"> is registering two price steps for plants A and B at the same customer site in Wollongong. </w:t>
      </w:r>
    </w:p>
    <w:tbl>
      <w:tblPr>
        <w:tblStyle w:val="TableGrid"/>
        <w:tblW w:w="101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518"/>
        <w:gridCol w:w="142"/>
        <w:gridCol w:w="992"/>
        <w:gridCol w:w="1418"/>
        <w:gridCol w:w="142"/>
        <w:gridCol w:w="1701"/>
        <w:gridCol w:w="1843"/>
        <w:gridCol w:w="1417"/>
      </w:tblGrid>
      <w:tr w:rsidR="00A21ABF" w:rsidRPr="00A21ABF" w:rsidTr="0060791E">
        <w:trPr>
          <w:trHeight w:val="427"/>
        </w:trPr>
        <w:tc>
          <w:tcPr>
            <w:tcW w:w="2518" w:type="dxa"/>
            <w:shd w:val="clear" w:color="auto" w:fill="1E4164" w:themeFill="accent1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Field</w:t>
            </w:r>
          </w:p>
        </w:tc>
        <w:tc>
          <w:tcPr>
            <w:tcW w:w="2552" w:type="dxa"/>
            <w:gridSpan w:val="3"/>
            <w:shd w:val="clear" w:color="auto" w:fill="1E4164" w:themeFill="accent1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Information</w:t>
            </w:r>
          </w:p>
        </w:tc>
        <w:tc>
          <w:tcPr>
            <w:tcW w:w="5103" w:type="dxa"/>
            <w:gridSpan w:val="4"/>
            <w:shd w:val="clear" w:color="auto" w:fill="1E4164" w:themeFill="accent1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Explanatory Note</w:t>
            </w:r>
          </w:p>
        </w:tc>
      </w:tr>
      <w:tr w:rsidR="00A21ABF" w:rsidRPr="00A21ABF" w:rsidTr="0060791E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Participant ID</w:t>
            </w:r>
          </w:p>
        </w:tc>
        <w:tc>
          <w:tcPr>
            <w:tcW w:w="2552" w:type="dxa"/>
            <w:gridSpan w:val="3"/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123</w:t>
            </w:r>
          </w:p>
        </w:tc>
        <w:tc>
          <w:tcPr>
            <w:tcW w:w="5103" w:type="dxa"/>
            <w:gridSpan w:val="4"/>
          </w:tcPr>
          <w:p w:rsidR="00A21ABF" w:rsidRPr="00A21ABF" w:rsidRDefault="00A21ABF" w:rsidP="00A21ABF">
            <w:p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>Participant’s registration ID in STTM</w:t>
            </w:r>
          </w:p>
        </w:tc>
      </w:tr>
      <w:tr w:rsidR="00A21ABF" w:rsidRPr="00A21ABF" w:rsidTr="0060791E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Participant Name</w:t>
            </w:r>
          </w:p>
        </w:tc>
        <w:tc>
          <w:tcPr>
            <w:tcW w:w="2552" w:type="dxa"/>
            <w:gridSpan w:val="3"/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Gas Co</w:t>
            </w:r>
          </w:p>
        </w:tc>
        <w:tc>
          <w:tcPr>
            <w:tcW w:w="5103" w:type="dxa"/>
            <w:gridSpan w:val="4"/>
          </w:tcPr>
          <w:p w:rsidR="00A21ABF" w:rsidRPr="00A21ABF" w:rsidRDefault="00A21ABF" w:rsidP="00A21ABF">
            <w:p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>Participant’s trading name in STTM</w:t>
            </w:r>
          </w:p>
        </w:tc>
      </w:tr>
      <w:tr w:rsidR="00A21ABF" w:rsidRPr="00A21ABF" w:rsidTr="0060791E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Hub Name</w:t>
            </w:r>
          </w:p>
        </w:tc>
        <w:tc>
          <w:tcPr>
            <w:tcW w:w="2552" w:type="dxa"/>
            <w:gridSpan w:val="3"/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Sydney Hub</w:t>
            </w:r>
          </w:p>
        </w:tc>
        <w:tc>
          <w:tcPr>
            <w:tcW w:w="5103" w:type="dxa"/>
            <w:gridSpan w:val="4"/>
          </w:tcPr>
          <w:p w:rsidR="00A21ABF" w:rsidRPr="00A21ABF" w:rsidRDefault="00A21ABF" w:rsidP="00A21ABF">
            <w:p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 xml:space="preserve">Hub name (Sydney Hub </w:t>
            </w:r>
            <w:r w:rsidRPr="00A21ABF">
              <w:rPr>
                <w:b/>
                <w:i/>
                <w:sz w:val="16"/>
                <w:u w:val="single"/>
                <w:lang w:eastAsia="en-US"/>
              </w:rPr>
              <w:t>OR</w:t>
            </w:r>
            <w:r w:rsidRPr="00A21ABF">
              <w:rPr>
                <w:i/>
                <w:sz w:val="16"/>
                <w:lang w:eastAsia="en-US"/>
              </w:rPr>
              <w:t xml:space="preserve"> Brisbane Hub </w:t>
            </w:r>
            <w:r w:rsidRPr="00A21ABF">
              <w:rPr>
                <w:b/>
                <w:i/>
                <w:sz w:val="16"/>
                <w:u w:val="single"/>
                <w:lang w:eastAsia="en-US"/>
              </w:rPr>
              <w:t>OR</w:t>
            </w:r>
            <w:r w:rsidRPr="00A21ABF">
              <w:rPr>
                <w:i/>
                <w:sz w:val="16"/>
                <w:lang w:eastAsia="en-US"/>
              </w:rPr>
              <w:t xml:space="preserve"> Adelaide Hub)</w:t>
            </w:r>
          </w:p>
        </w:tc>
      </w:tr>
      <w:tr w:rsidR="00A21ABF" w:rsidRPr="00A21ABF" w:rsidTr="0060791E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CG Bid or Offer</w:t>
            </w:r>
          </w:p>
        </w:tc>
        <w:tc>
          <w:tcPr>
            <w:tcW w:w="2552" w:type="dxa"/>
            <w:gridSpan w:val="3"/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CG Offer</w:t>
            </w:r>
          </w:p>
        </w:tc>
        <w:tc>
          <w:tcPr>
            <w:tcW w:w="5103" w:type="dxa"/>
            <w:gridSpan w:val="4"/>
          </w:tcPr>
          <w:p w:rsidR="00A21ABF" w:rsidRPr="00A21ABF" w:rsidRDefault="00A21ABF" w:rsidP="00A21ABF">
            <w:pPr>
              <w:numPr>
                <w:ilvl w:val="0"/>
                <w:numId w:val="8"/>
              </w:num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 xml:space="preserve">CG Offer = increase supply to hub or decrease withdrawal </w:t>
            </w:r>
          </w:p>
          <w:p w:rsidR="00A21ABF" w:rsidRPr="00A21ABF" w:rsidRDefault="00A21ABF" w:rsidP="00A21ABF">
            <w:pPr>
              <w:numPr>
                <w:ilvl w:val="0"/>
                <w:numId w:val="8"/>
              </w:num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 xml:space="preserve">CG Bid = decrease supply to hub or increase withdrawal </w:t>
            </w:r>
          </w:p>
        </w:tc>
      </w:tr>
      <w:tr w:rsidR="00A21ABF" w:rsidRPr="00A21ABF" w:rsidTr="0060791E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Supply or Withdrawal</w:t>
            </w:r>
          </w:p>
        </w:tc>
        <w:tc>
          <w:tcPr>
            <w:tcW w:w="2552" w:type="dxa"/>
            <w:gridSpan w:val="3"/>
          </w:tcPr>
          <w:p w:rsidR="00A21ABF" w:rsidRPr="00A21ABF" w:rsidRDefault="00AF547C" w:rsidP="00A21ABF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Withdrawal</w:t>
            </w:r>
          </w:p>
        </w:tc>
        <w:tc>
          <w:tcPr>
            <w:tcW w:w="5103" w:type="dxa"/>
            <w:gridSpan w:val="4"/>
          </w:tcPr>
          <w:p w:rsidR="00A21ABF" w:rsidRPr="00A21ABF" w:rsidRDefault="00A21ABF" w:rsidP="00A21ABF">
            <w:p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>Indicate whether the CG Offer or CG Bid is supply or withdrawal</w:t>
            </w:r>
          </w:p>
        </w:tc>
      </w:tr>
      <w:tr w:rsidR="00A21ABF" w:rsidRPr="00A21ABF" w:rsidTr="0060791E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Flow direction</w:t>
            </w:r>
          </w:p>
        </w:tc>
        <w:tc>
          <w:tcPr>
            <w:tcW w:w="2552" w:type="dxa"/>
            <w:gridSpan w:val="3"/>
          </w:tcPr>
          <w:p w:rsidR="00A21ABF" w:rsidRPr="00A21ABF" w:rsidRDefault="00DD6AB4" w:rsidP="00A21ABF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From</w:t>
            </w:r>
            <w:r w:rsidR="00A21ABF" w:rsidRPr="00A21ABF">
              <w:rPr>
                <w:lang w:eastAsia="en-US"/>
              </w:rPr>
              <w:t xml:space="preserve"> the hub</w:t>
            </w:r>
          </w:p>
        </w:tc>
        <w:tc>
          <w:tcPr>
            <w:tcW w:w="5103" w:type="dxa"/>
            <w:gridSpan w:val="4"/>
          </w:tcPr>
          <w:p w:rsidR="00A21ABF" w:rsidRPr="00A21ABF" w:rsidRDefault="00A21ABF" w:rsidP="00A21ABF">
            <w:pPr>
              <w:numPr>
                <w:ilvl w:val="0"/>
                <w:numId w:val="8"/>
              </w:num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>Supply – to the hub</w:t>
            </w:r>
          </w:p>
          <w:p w:rsidR="00A21ABF" w:rsidRPr="00A21ABF" w:rsidRDefault="00A21ABF" w:rsidP="00A21ABF">
            <w:pPr>
              <w:numPr>
                <w:ilvl w:val="0"/>
                <w:numId w:val="8"/>
              </w:num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 xml:space="preserve">Withdrawals – from the hub (pipeline) </w:t>
            </w:r>
            <w:r w:rsidRPr="00A21ABF">
              <w:rPr>
                <w:b/>
                <w:i/>
                <w:sz w:val="16"/>
                <w:u w:val="single"/>
                <w:lang w:eastAsia="en-US"/>
              </w:rPr>
              <w:t>OR</w:t>
            </w:r>
            <w:r w:rsidRPr="00A21ABF">
              <w:rPr>
                <w:i/>
                <w:sz w:val="16"/>
                <w:lang w:eastAsia="en-US"/>
              </w:rPr>
              <w:t xml:space="preserve"> at the hub (network)</w:t>
            </w:r>
          </w:p>
        </w:tc>
      </w:tr>
      <w:tr w:rsidR="00A21ABF" w:rsidRPr="00A21ABF" w:rsidTr="0060791E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STTM Facility/ STTM distribution system</w:t>
            </w:r>
          </w:p>
        </w:tc>
        <w:tc>
          <w:tcPr>
            <w:tcW w:w="2552" w:type="dxa"/>
            <w:gridSpan w:val="3"/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EGP</w:t>
            </w:r>
          </w:p>
        </w:tc>
        <w:tc>
          <w:tcPr>
            <w:tcW w:w="5103" w:type="dxa"/>
            <w:gridSpan w:val="4"/>
          </w:tcPr>
          <w:p w:rsidR="00A21ABF" w:rsidRPr="00A21ABF" w:rsidRDefault="00A21ABF" w:rsidP="00A21ABF">
            <w:pPr>
              <w:numPr>
                <w:ilvl w:val="0"/>
                <w:numId w:val="8"/>
              </w:num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>Provide STTM facility name for supply to the hub</w:t>
            </w:r>
          </w:p>
          <w:p w:rsidR="00A21ABF" w:rsidRPr="00A21ABF" w:rsidRDefault="00A21ABF" w:rsidP="00A21ABF">
            <w:pPr>
              <w:numPr>
                <w:ilvl w:val="0"/>
                <w:numId w:val="8"/>
              </w:num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>Provide STTM pipeline name for withdrawals from the hub</w:t>
            </w:r>
          </w:p>
          <w:p w:rsidR="00A21ABF" w:rsidRPr="00A21ABF" w:rsidRDefault="00A21ABF" w:rsidP="00A21ABF">
            <w:pPr>
              <w:numPr>
                <w:ilvl w:val="0"/>
                <w:numId w:val="8"/>
              </w:num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 xml:space="preserve">Provide STTM distribution system for withdrawals at the hub </w:t>
            </w:r>
          </w:p>
          <w:p w:rsidR="00A21ABF" w:rsidRPr="00A21ABF" w:rsidRDefault="00A21ABF" w:rsidP="00A21ABF">
            <w:p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>See public report INT671 hub facility definition</w:t>
            </w:r>
          </w:p>
        </w:tc>
      </w:tr>
      <w:tr w:rsidR="00A21ABF" w:rsidRPr="00A21ABF" w:rsidTr="0060791E">
        <w:trPr>
          <w:trHeight w:val="20"/>
        </w:trPr>
        <w:tc>
          <w:tcPr>
            <w:tcW w:w="2518" w:type="dxa"/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Delivery/ Connection Location</w:t>
            </w:r>
          </w:p>
        </w:tc>
        <w:tc>
          <w:tcPr>
            <w:tcW w:w="2552" w:type="dxa"/>
            <w:gridSpan w:val="3"/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GMC Manufacturing</w:t>
            </w:r>
          </w:p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100 Stokes Rd, Wollongong, NSW</w:t>
            </w:r>
          </w:p>
        </w:tc>
        <w:tc>
          <w:tcPr>
            <w:tcW w:w="5103" w:type="dxa"/>
            <w:gridSpan w:val="4"/>
          </w:tcPr>
          <w:p w:rsidR="00A21ABF" w:rsidRPr="00A21ABF" w:rsidRDefault="00A21ABF" w:rsidP="00A21ABF">
            <w:pPr>
              <w:numPr>
                <w:ilvl w:val="0"/>
                <w:numId w:val="8"/>
              </w:num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>For supply, the gas field location (e.g. Longford, Orbost)</w:t>
            </w:r>
          </w:p>
          <w:p w:rsidR="00A21ABF" w:rsidRPr="00A21ABF" w:rsidRDefault="00A21ABF" w:rsidP="00A21ABF">
            <w:pPr>
              <w:numPr>
                <w:ilvl w:val="0"/>
                <w:numId w:val="8"/>
              </w:numPr>
              <w:spacing w:before="120" w:after="120"/>
              <w:rPr>
                <w:i/>
                <w:sz w:val="16"/>
                <w:lang w:eastAsia="en-US"/>
              </w:rPr>
            </w:pPr>
            <w:r w:rsidRPr="00A21ABF">
              <w:rPr>
                <w:i/>
                <w:sz w:val="16"/>
                <w:lang w:eastAsia="en-US"/>
              </w:rPr>
              <w:t>For withdrawal, the address for the withdrawal location</w:t>
            </w:r>
          </w:p>
        </w:tc>
      </w:tr>
      <w:tr w:rsidR="00A21ABF" w:rsidRPr="00A21ABF" w:rsidTr="0060791E">
        <w:trPr>
          <w:trHeight w:val="340"/>
        </w:trPr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Price step details for steps to be associated with the facility</w:t>
            </w:r>
          </w:p>
        </w:tc>
      </w:tr>
      <w:tr w:rsidR="00A21ABF" w:rsidRPr="00A21ABF" w:rsidTr="00AF547C">
        <w:trPr>
          <w:trHeight w:val="510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Facility</w:t>
            </w:r>
          </w:p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i/>
                <w:lang w:eastAsia="en-US"/>
              </w:rPr>
              <w:t>(Provide delivery point identifier (DPI) and facility name, or custody transfer point meter identifier for gas field)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Price Step</w:t>
            </w:r>
          </w:p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i/>
                <w:lang w:eastAsia="en-US"/>
              </w:rPr>
              <w:t>(Provide which step)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Price ($)</w:t>
            </w:r>
          </w:p>
          <w:p w:rsidR="00A21ABF" w:rsidRPr="00A21ABF" w:rsidRDefault="00A21ABF" w:rsidP="00A21ABF">
            <w:pPr>
              <w:spacing w:before="120" w:after="120"/>
              <w:rPr>
                <w:b/>
                <w:bCs/>
                <w:i/>
                <w:lang w:eastAsia="en-US"/>
              </w:rPr>
            </w:pPr>
            <w:r w:rsidRPr="00A21ABF">
              <w:rPr>
                <w:i/>
                <w:lang w:eastAsia="en-US"/>
              </w:rPr>
              <w:t>(Provide to 4 decimal places)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Max Q (GJ)</w:t>
            </w:r>
            <w:r w:rsidR="00DD6AB4">
              <w:rPr>
                <w:b/>
                <w:bCs/>
                <w:lang w:eastAsia="en-US"/>
              </w:rPr>
              <w:t>*</w:t>
            </w:r>
          </w:p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i/>
                <w:lang w:eastAsia="en-US"/>
              </w:rPr>
              <w:t>(Maximum daily quantity of contingency gas that could be provided by the facility)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Min Q (GJ)</w:t>
            </w:r>
          </w:p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i/>
                <w:lang w:eastAsia="en-US"/>
              </w:rPr>
              <w:t>(Minimum (non-zero) daily quantity of contingency gas that could be provided by the facility)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b/>
                <w:bCs/>
                <w:lang w:eastAsia="en-US"/>
              </w:rPr>
              <w:t>Max Ramp (GJ/Hour)**</w:t>
            </w:r>
          </w:p>
          <w:p w:rsidR="00A21ABF" w:rsidRPr="00A21ABF" w:rsidRDefault="00A21ABF" w:rsidP="00A21ABF">
            <w:pPr>
              <w:spacing w:before="120" w:after="120"/>
              <w:rPr>
                <w:b/>
                <w:bCs/>
                <w:lang w:eastAsia="en-US"/>
              </w:rPr>
            </w:pPr>
            <w:r w:rsidRPr="00A21ABF">
              <w:rPr>
                <w:i/>
                <w:lang w:eastAsia="en-US"/>
              </w:rPr>
              <w:t>(Maximum ramp rate for the facility)</w:t>
            </w:r>
          </w:p>
        </w:tc>
      </w:tr>
      <w:tr w:rsidR="00A21ABF" w:rsidRPr="00A21ABF" w:rsidTr="00AF547C">
        <w:trPr>
          <w:trHeight w:val="56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DPI 0099887 – Plant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50.0000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100</w:t>
            </w:r>
          </w:p>
        </w:tc>
      </w:tr>
      <w:tr w:rsidR="00A21ABF" w:rsidRPr="00A21ABF" w:rsidTr="00AF547C">
        <w:trPr>
          <w:trHeight w:val="56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DPI 0099887 – Plant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100.0000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BF" w:rsidRPr="00A21ABF" w:rsidRDefault="00A21ABF" w:rsidP="00A21ABF">
            <w:pPr>
              <w:spacing w:before="120" w:after="120"/>
              <w:rPr>
                <w:lang w:eastAsia="en-US"/>
              </w:rPr>
            </w:pPr>
            <w:r w:rsidRPr="00A21ABF">
              <w:rPr>
                <w:lang w:eastAsia="en-US"/>
              </w:rPr>
              <w:t>200</w:t>
            </w:r>
          </w:p>
        </w:tc>
      </w:tr>
    </w:tbl>
    <w:p w:rsidR="00AF547C" w:rsidRPr="00AF547C" w:rsidRDefault="00DD6AB4" w:rsidP="00A21ABF">
      <w:pPr>
        <w:spacing w:before="120" w:after="120"/>
        <w:rPr>
          <w:sz w:val="18"/>
          <w:lang w:eastAsia="en-US"/>
        </w:rPr>
      </w:pPr>
      <w:r w:rsidRPr="00E52B88">
        <w:rPr>
          <w:sz w:val="18"/>
          <w:lang w:eastAsia="en-US"/>
        </w:rPr>
        <w:t>* Please note that the Maximum Q is not cumulative.</w:t>
      </w:r>
    </w:p>
    <w:p w:rsidR="00A21ABF" w:rsidRPr="00AF547C" w:rsidRDefault="00A21ABF" w:rsidP="00A21ABF">
      <w:pPr>
        <w:spacing w:before="120" w:after="120"/>
        <w:rPr>
          <w:sz w:val="18"/>
          <w:lang w:eastAsia="en-US"/>
        </w:rPr>
      </w:pPr>
      <w:r w:rsidRPr="00AF547C">
        <w:rPr>
          <w:sz w:val="18"/>
          <w:lang w:eastAsia="en-US"/>
        </w:rPr>
        <w:t xml:space="preserve">**For a CG bid to decrease gas supplied to the hub, a maximum ramp down rate is required. For a CG bid to increase gas withdrawn, a maximum ramp up rate is required. </w:t>
      </w:r>
    </w:p>
    <w:p w:rsidR="00A21ABF" w:rsidRPr="00AF547C" w:rsidRDefault="00A21ABF" w:rsidP="00A21ABF">
      <w:pPr>
        <w:spacing w:before="120" w:after="120"/>
        <w:rPr>
          <w:sz w:val="18"/>
          <w:lang w:eastAsia="en-US"/>
        </w:rPr>
      </w:pPr>
      <w:r w:rsidRPr="00AF547C">
        <w:rPr>
          <w:sz w:val="18"/>
          <w:lang w:eastAsia="en-US"/>
        </w:rPr>
        <w:t>**For a CG offer to increase gas supplied to the hub, a maximum ramp up is required. For a CG offer to decrease gas withdrawn, a maximum ramp down rate is required.</w:t>
      </w:r>
    </w:p>
    <w:p w:rsidR="00A21ABF" w:rsidRPr="004745D1" w:rsidRDefault="00A21ABF" w:rsidP="000B4D7D">
      <w:pPr>
        <w:spacing w:before="120" w:after="120"/>
        <w:rPr>
          <w:lang w:eastAsia="en-US"/>
        </w:rPr>
      </w:pPr>
    </w:p>
    <w:sectPr w:rsidR="00A21ABF" w:rsidRPr="004745D1" w:rsidSect="00AF547C">
      <w:headerReference w:type="default" r:id="rId17"/>
      <w:headerReference w:type="first" r:id="rId18"/>
      <w:pgSz w:w="11906" w:h="16838" w:code="9"/>
      <w:pgMar w:top="1247" w:right="1134" w:bottom="567" w:left="1134" w:header="9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FFD" w:rsidRDefault="00615FFD" w:rsidP="001E3981">
      <w:r>
        <w:separator/>
      </w:r>
    </w:p>
  </w:endnote>
  <w:endnote w:type="continuationSeparator" w:id="0">
    <w:p w:rsidR="00615FFD" w:rsidRDefault="00615FFD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FFD" w:rsidRDefault="00615FFD" w:rsidP="001E3981">
      <w:r>
        <w:separator/>
      </w:r>
    </w:p>
  </w:footnote>
  <w:footnote w:type="continuationSeparator" w:id="0">
    <w:p w:rsidR="00615FFD" w:rsidRDefault="00615FFD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47C" w:rsidRDefault="00AF547C">
    <w:pPr>
      <w:pStyle w:val="Header"/>
    </w:pPr>
    <w:r w:rsidRPr="00E31E7C">
      <w:rPr>
        <w:noProof/>
      </w:rPr>
      <w:drawing>
        <wp:anchor distT="0" distB="0" distL="114300" distR="114300" simplePos="0" relativeHeight="251667456" behindDoc="1" locked="1" layoutInCell="1" allowOverlap="1" wp14:anchorId="77D5E660" wp14:editId="302E187C">
          <wp:simplePos x="0" y="0"/>
          <wp:positionH relativeFrom="margin">
            <wp:posOffset>4205605</wp:posOffset>
          </wp:positionH>
          <wp:positionV relativeFrom="page">
            <wp:posOffset>125730</wp:posOffset>
          </wp:positionV>
          <wp:extent cx="1990725" cy="657225"/>
          <wp:effectExtent l="0" t="0" r="9525" b="9525"/>
          <wp:wrapNone/>
          <wp:docPr id="3" name="Picture 3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5C8" w:rsidRPr="00331250" w:rsidRDefault="00B145C8" w:rsidP="004E10BA">
    <w:pPr>
      <w:pStyle w:val="BodyText"/>
    </w:pPr>
    <w:r w:rsidRPr="00E31E7C">
      <w:rPr>
        <w:noProof/>
      </w:rPr>
      <w:drawing>
        <wp:anchor distT="0" distB="0" distL="114300" distR="114300" simplePos="0" relativeHeight="251665408" behindDoc="1" locked="1" layoutInCell="1" allowOverlap="1" wp14:anchorId="295CC458" wp14:editId="66E533B1">
          <wp:simplePos x="0" y="0"/>
          <wp:positionH relativeFrom="page">
            <wp:posOffset>5123815</wp:posOffset>
          </wp:positionH>
          <wp:positionV relativeFrom="page">
            <wp:posOffset>169545</wp:posOffset>
          </wp:positionV>
          <wp:extent cx="1990725" cy="657225"/>
          <wp:effectExtent l="0" t="0" r="9525" b="9525"/>
          <wp:wrapNone/>
          <wp:docPr id="1" name="Picture 1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1E7C">
      <w:rPr>
        <w:noProof/>
      </w:rPr>
      <w:drawing>
        <wp:anchor distT="0" distB="0" distL="114300" distR="114300" simplePos="0" relativeHeight="251663360" behindDoc="1" locked="1" layoutInCell="1" allowOverlap="1" wp14:anchorId="01FCF156" wp14:editId="5FC31029">
          <wp:simplePos x="0" y="0"/>
          <wp:positionH relativeFrom="page">
            <wp:posOffset>8263890</wp:posOffset>
          </wp:positionH>
          <wp:positionV relativeFrom="page">
            <wp:posOffset>200025</wp:posOffset>
          </wp:positionV>
          <wp:extent cx="1990725" cy="657225"/>
          <wp:effectExtent l="0" t="0" r="9525" b="9525"/>
          <wp:wrapNone/>
          <wp:docPr id="2" name="Picture 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1FD4"/>
    <w:multiLevelType w:val="hybridMultilevel"/>
    <w:tmpl w:val="25A8E7D8"/>
    <w:lvl w:ilvl="0" w:tplc="037ACBD6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9135D"/>
    <w:multiLevelType w:val="hybridMultilevel"/>
    <w:tmpl w:val="F780AE8E"/>
    <w:lvl w:ilvl="0" w:tplc="18F2857A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A073C"/>
    <w:multiLevelType w:val="hybridMultilevel"/>
    <w:tmpl w:val="8160E55C"/>
    <w:lvl w:ilvl="0" w:tplc="5EAC49DE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D72C4"/>
    <w:multiLevelType w:val="hybridMultilevel"/>
    <w:tmpl w:val="18A84C34"/>
    <w:lvl w:ilvl="0" w:tplc="E12E4924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30064"/>
    <w:multiLevelType w:val="hybridMultilevel"/>
    <w:tmpl w:val="A2148964"/>
    <w:lvl w:ilvl="0" w:tplc="FA6C8B68">
      <w:start w:val="1"/>
      <w:numFmt w:val="lowerRoman"/>
      <w:pStyle w:val="ListNumber3"/>
      <w:lvlText w:val="%1."/>
      <w:lvlJc w:val="right"/>
      <w:pPr>
        <w:tabs>
          <w:tab w:val="num" w:pos="1429"/>
        </w:tabs>
        <w:ind w:left="1429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6784C"/>
    <w:multiLevelType w:val="multilevel"/>
    <w:tmpl w:val="AE7A153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">
    <w:nsid w:val="511C6F30"/>
    <w:multiLevelType w:val="hybridMultilevel"/>
    <w:tmpl w:val="9B86D33E"/>
    <w:lvl w:ilvl="0" w:tplc="59964050">
      <w:start w:val="1"/>
      <w:numFmt w:val="lowerLetter"/>
      <w:pStyle w:val="ListNumber2"/>
      <w:lvlText w:val="%1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31BEC"/>
    <w:multiLevelType w:val="hybridMultilevel"/>
    <w:tmpl w:val="BFC6A4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en-AU" w:vendorID="64" w:dllVersion="131078" w:nlCheck="1" w:checkStyle="1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ed171f,#686868,#9486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펐ڝх찔㈇"/>
  </w:docVars>
  <w:rsids>
    <w:rsidRoot w:val="000B4D7D"/>
    <w:rsid w:val="00012B54"/>
    <w:rsid w:val="0005431A"/>
    <w:rsid w:val="00060480"/>
    <w:rsid w:val="00074447"/>
    <w:rsid w:val="000919C3"/>
    <w:rsid w:val="000B169A"/>
    <w:rsid w:val="000B4D7D"/>
    <w:rsid w:val="000B57AA"/>
    <w:rsid w:val="000D7C38"/>
    <w:rsid w:val="000E0F00"/>
    <w:rsid w:val="000E739B"/>
    <w:rsid w:val="000F3C8D"/>
    <w:rsid w:val="000F4190"/>
    <w:rsid w:val="00104D12"/>
    <w:rsid w:val="00106200"/>
    <w:rsid w:val="001119DB"/>
    <w:rsid w:val="00113C1F"/>
    <w:rsid w:val="0011405A"/>
    <w:rsid w:val="00116F30"/>
    <w:rsid w:val="001176D2"/>
    <w:rsid w:val="00123C6C"/>
    <w:rsid w:val="001246BB"/>
    <w:rsid w:val="00140B45"/>
    <w:rsid w:val="00150AC6"/>
    <w:rsid w:val="001531CF"/>
    <w:rsid w:val="00155375"/>
    <w:rsid w:val="00163609"/>
    <w:rsid w:val="001637C5"/>
    <w:rsid w:val="00174CEA"/>
    <w:rsid w:val="001A1010"/>
    <w:rsid w:val="001A15FD"/>
    <w:rsid w:val="001A7314"/>
    <w:rsid w:val="001A7C7A"/>
    <w:rsid w:val="001B604B"/>
    <w:rsid w:val="001C273A"/>
    <w:rsid w:val="001E3981"/>
    <w:rsid w:val="001E39F1"/>
    <w:rsid w:val="001E56E5"/>
    <w:rsid w:val="001E698B"/>
    <w:rsid w:val="001F12E3"/>
    <w:rsid w:val="001F47B6"/>
    <w:rsid w:val="001F7AC8"/>
    <w:rsid w:val="00201677"/>
    <w:rsid w:val="0020647E"/>
    <w:rsid w:val="00211ADE"/>
    <w:rsid w:val="00221568"/>
    <w:rsid w:val="0022426D"/>
    <w:rsid w:val="00235830"/>
    <w:rsid w:val="0024098E"/>
    <w:rsid w:val="00271D0F"/>
    <w:rsid w:val="002755CB"/>
    <w:rsid w:val="002759FB"/>
    <w:rsid w:val="002B4978"/>
    <w:rsid w:val="002C18F3"/>
    <w:rsid w:val="002C5673"/>
    <w:rsid w:val="002C6726"/>
    <w:rsid w:val="002D12F3"/>
    <w:rsid w:val="002D5680"/>
    <w:rsid w:val="002D6C90"/>
    <w:rsid w:val="002E7278"/>
    <w:rsid w:val="002F384A"/>
    <w:rsid w:val="003042DE"/>
    <w:rsid w:val="003173B8"/>
    <w:rsid w:val="00323407"/>
    <w:rsid w:val="00323D57"/>
    <w:rsid w:val="00327E70"/>
    <w:rsid w:val="00331250"/>
    <w:rsid w:val="00342E22"/>
    <w:rsid w:val="00352BB2"/>
    <w:rsid w:val="003553AF"/>
    <w:rsid w:val="00361FF4"/>
    <w:rsid w:val="00372B0D"/>
    <w:rsid w:val="00385796"/>
    <w:rsid w:val="00394016"/>
    <w:rsid w:val="003A1B54"/>
    <w:rsid w:val="003A6159"/>
    <w:rsid w:val="003A7E9C"/>
    <w:rsid w:val="003C1442"/>
    <w:rsid w:val="003D3177"/>
    <w:rsid w:val="003F7CE0"/>
    <w:rsid w:val="00411DF8"/>
    <w:rsid w:val="00415BBD"/>
    <w:rsid w:val="00422128"/>
    <w:rsid w:val="004663EF"/>
    <w:rsid w:val="00470499"/>
    <w:rsid w:val="004725A5"/>
    <w:rsid w:val="004745D1"/>
    <w:rsid w:val="0048332E"/>
    <w:rsid w:val="0048645D"/>
    <w:rsid w:val="004A2B06"/>
    <w:rsid w:val="004B757B"/>
    <w:rsid w:val="004E10BA"/>
    <w:rsid w:val="004F0251"/>
    <w:rsid w:val="004F05D3"/>
    <w:rsid w:val="004F2CEE"/>
    <w:rsid w:val="004F2DB9"/>
    <w:rsid w:val="00502CD9"/>
    <w:rsid w:val="005042A4"/>
    <w:rsid w:val="005227D4"/>
    <w:rsid w:val="00530ACF"/>
    <w:rsid w:val="005408FB"/>
    <w:rsid w:val="00546A0D"/>
    <w:rsid w:val="00553BD0"/>
    <w:rsid w:val="005544C5"/>
    <w:rsid w:val="00566948"/>
    <w:rsid w:val="00570485"/>
    <w:rsid w:val="00573EE6"/>
    <w:rsid w:val="005811C0"/>
    <w:rsid w:val="00591224"/>
    <w:rsid w:val="005942BA"/>
    <w:rsid w:val="005A5A98"/>
    <w:rsid w:val="005A5E81"/>
    <w:rsid w:val="005B78EF"/>
    <w:rsid w:val="005E2E39"/>
    <w:rsid w:val="005E4A58"/>
    <w:rsid w:val="005E60BE"/>
    <w:rsid w:val="005F0180"/>
    <w:rsid w:val="0060791E"/>
    <w:rsid w:val="00615FFD"/>
    <w:rsid w:val="00617D69"/>
    <w:rsid w:val="00621DA0"/>
    <w:rsid w:val="00623B6D"/>
    <w:rsid w:val="00644342"/>
    <w:rsid w:val="00645925"/>
    <w:rsid w:val="006501EA"/>
    <w:rsid w:val="00654753"/>
    <w:rsid w:val="0067354A"/>
    <w:rsid w:val="00677EEC"/>
    <w:rsid w:val="006845F6"/>
    <w:rsid w:val="006A4993"/>
    <w:rsid w:val="006B1621"/>
    <w:rsid w:val="006C6C0F"/>
    <w:rsid w:val="006C7622"/>
    <w:rsid w:val="006D1675"/>
    <w:rsid w:val="006E5404"/>
    <w:rsid w:val="006E5D19"/>
    <w:rsid w:val="006E79D2"/>
    <w:rsid w:val="006F1571"/>
    <w:rsid w:val="006F296D"/>
    <w:rsid w:val="006F4A60"/>
    <w:rsid w:val="006F6443"/>
    <w:rsid w:val="00716B97"/>
    <w:rsid w:val="00716E23"/>
    <w:rsid w:val="007225AE"/>
    <w:rsid w:val="00722FCD"/>
    <w:rsid w:val="0073776E"/>
    <w:rsid w:val="0075491F"/>
    <w:rsid w:val="00762804"/>
    <w:rsid w:val="0078149F"/>
    <w:rsid w:val="007856B8"/>
    <w:rsid w:val="00787690"/>
    <w:rsid w:val="007A13CC"/>
    <w:rsid w:val="007A2720"/>
    <w:rsid w:val="007A2DC3"/>
    <w:rsid w:val="007A2EC8"/>
    <w:rsid w:val="007A3EF8"/>
    <w:rsid w:val="007A46A0"/>
    <w:rsid w:val="007B5A6A"/>
    <w:rsid w:val="007C236F"/>
    <w:rsid w:val="007E2732"/>
    <w:rsid w:val="007F309E"/>
    <w:rsid w:val="008104A2"/>
    <w:rsid w:val="008118B9"/>
    <w:rsid w:val="00821B7A"/>
    <w:rsid w:val="008236B7"/>
    <w:rsid w:val="008311A8"/>
    <w:rsid w:val="008403EA"/>
    <w:rsid w:val="008422EB"/>
    <w:rsid w:val="00850E8C"/>
    <w:rsid w:val="0085462A"/>
    <w:rsid w:val="00856E1B"/>
    <w:rsid w:val="00874B24"/>
    <w:rsid w:val="008825D2"/>
    <w:rsid w:val="00885B00"/>
    <w:rsid w:val="008867A7"/>
    <w:rsid w:val="00893201"/>
    <w:rsid w:val="00893720"/>
    <w:rsid w:val="008A5EB1"/>
    <w:rsid w:val="008E5236"/>
    <w:rsid w:val="008F0BE5"/>
    <w:rsid w:val="008F73C4"/>
    <w:rsid w:val="0091316C"/>
    <w:rsid w:val="009149D2"/>
    <w:rsid w:val="009164F9"/>
    <w:rsid w:val="0092332A"/>
    <w:rsid w:val="00924604"/>
    <w:rsid w:val="0092533C"/>
    <w:rsid w:val="00927CDA"/>
    <w:rsid w:val="00965A58"/>
    <w:rsid w:val="009724AD"/>
    <w:rsid w:val="00975657"/>
    <w:rsid w:val="0098006F"/>
    <w:rsid w:val="00981757"/>
    <w:rsid w:val="00991E73"/>
    <w:rsid w:val="009A2CB2"/>
    <w:rsid w:val="009A3139"/>
    <w:rsid w:val="009A53E8"/>
    <w:rsid w:val="009B10FE"/>
    <w:rsid w:val="009B4C15"/>
    <w:rsid w:val="009C2BA3"/>
    <w:rsid w:val="009D0A1C"/>
    <w:rsid w:val="009E08E8"/>
    <w:rsid w:val="009E5101"/>
    <w:rsid w:val="009E5AB9"/>
    <w:rsid w:val="00A04D2B"/>
    <w:rsid w:val="00A21ABF"/>
    <w:rsid w:val="00A225CD"/>
    <w:rsid w:val="00A37737"/>
    <w:rsid w:val="00A410A7"/>
    <w:rsid w:val="00A53E40"/>
    <w:rsid w:val="00A5434F"/>
    <w:rsid w:val="00A54EC1"/>
    <w:rsid w:val="00A6213B"/>
    <w:rsid w:val="00A6232B"/>
    <w:rsid w:val="00A81AD5"/>
    <w:rsid w:val="00A86565"/>
    <w:rsid w:val="00A92BE2"/>
    <w:rsid w:val="00AA26DF"/>
    <w:rsid w:val="00AA35C5"/>
    <w:rsid w:val="00AB338E"/>
    <w:rsid w:val="00AB6B48"/>
    <w:rsid w:val="00AC0679"/>
    <w:rsid w:val="00AC6CA8"/>
    <w:rsid w:val="00AD3E6E"/>
    <w:rsid w:val="00AF3598"/>
    <w:rsid w:val="00AF547C"/>
    <w:rsid w:val="00B030D5"/>
    <w:rsid w:val="00B04412"/>
    <w:rsid w:val="00B145C8"/>
    <w:rsid w:val="00B17F9D"/>
    <w:rsid w:val="00B23612"/>
    <w:rsid w:val="00B40425"/>
    <w:rsid w:val="00B41F9C"/>
    <w:rsid w:val="00B42E67"/>
    <w:rsid w:val="00B6038D"/>
    <w:rsid w:val="00B60D0B"/>
    <w:rsid w:val="00B667D0"/>
    <w:rsid w:val="00B965A8"/>
    <w:rsid w:val="00BB0AE1"/>
    <w:rsid w:val="00BB5C1D"/>
    <w:rsid w:val="00BD2F6E"/>
    <w:rsid w:val="00BE05CD"/>
    <w:rsid w:val="00BF2B4C"/>
    <w:rsid w:val="00BF6C56"/>
    <w:rsid w:val="00C06360"/>
    <w:rsid w:val="00C067F7"/>
    <w:rsid w:val="00C14619"/>
    <w:rsid w:val="00C16824"/>
    <w:rsid w:val="00C212CC"/>
    <w:rsid w:val="00C25721"/>
    <w:rsid w:val="00C4538A"/>
    <w:rsid w:val="00C47AE7"/>
    <w:rsid w:val="00C56255"/>
    <w:rsid w:val="00C62C4D"/>
    <w:rsid w:val="00C64BE9"/>
    <w:rsid w:val="00C67D21"/>
    <w:rsid w:val="00C914E7"/>
    <w:rsid w:val="00CA0C10"/>
    <w:rsid w:val="00CA1198"/>
    <w:rsid w:val="00CB60B3"/>
    <w:rsid w:val="00CB6373"/>
    <w:rsid w:val="00CC1B78"/>
    <w:rsid w:val="00CC4A70"/>
    <w:rsid w:val="00CC4A93"/>
    <w:rsid w:val="00CD73F8"/>
    <w:rsid w:val="00CE0305"/>
    <w:rsid w:val="00CF2090"/>
    <w:rsid w:val="00D04008"/>
    <w:rsid w:val="00D04E76"/>
    <w:rsid w:val="00D170B6"/>
    <w:rsid w:val="00D513D1"/>
    <w:rsid w:val="00D55E46"/>
    <w:rsid w:val="00D63382"/>
    <w:rsid w:val="00D72B8A"/>
    <w:rsid w:val="00D775AE"/>
    <w:rsid w:val="00D80B4E"/>
    <w:rsid w:val="00D81A53"/>
    <w:rsid w:val="00D9117D"/>
    <w:rsid w:val="00D94405"/>
    <w:rsid w:val="00DD4BE5"/>
    <w:rsid w:val="00DD6AB4"/>
    <w:rsid w:val="00DF2E4C"/>
    <w:rsid w:val="00E03C63"/>
    <w:rsid w:val="00E0493C"/>
    <w:rsid w:val="00E10C85"/>
    <w:rsid w:val="00E31E7C"/>
    <w:rsid w:val="00E348A7"/>
    <w:rsid w:val="00E44E62"/>
    <w:rsid w:val="00E52B88"/>
    <w:rsid w:val="00E561CF"/>
    <w:rsid w:val="00E702BA"/>
    <w:rsid w:val="00E7094E"/>
    <w:rsid w:val="00E73DD9"/>
    <w:rsid w:val="00E809D8"/>
    <w:rsid w:val="00EA6E4E"/>
    <w:rsid w:val="00EC7294"/>
    <w:rsid w:val="00EE1511"/>
    <w:rsid w:val="00EE4FF0"/>
    <w:rsid w:val="00F0431E"/>
    <w:rsid w:val="00F22B32"/>
    <w:rsid w:val="00F3589E"/>
    <w:rsid w:val="00F37170"/>
    <w:rsid w:val="00F52768"/>
    <w:rsid w:val="00F6539C"/>
    <w:rsid w:val="00F833DA"/>
    <w:rsid w:val="00F87830"/>
    <w:rsid w:val="00FA670E"/>
    <w:rsid w:val="00FC1B72"/>
    <w:rsid w:val="00FD14FB"/>
    <w:rsid w:val="00FE6CF5"/>
    <w:rsid w:val="00FF4E99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171f,#686868,#948671"/>
    </o:shapedefaults>
    <o:shapelayout v:ext="edit">
      <o:idmap v:ext="edit" data="1"/>
    </o:shapelayout>
  </w:shapeDefaults>
  <w:decimalSymbol w:val="."/>
  <w:listSeparator w:val=","/>
  <w15:docId w15:val="{5111DA4C-FFC7-46A6-B891-83CCF6C9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511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7856B8"/>
    <w:pPr>
      <w:numPr>
        <w:numId w:val="1"/>
      </w:numPr>
      <w:spacing w:before="240"/>
      <w:ind w:left="357" w:hanging="357"/>
      <w:outlineLvl w:val="0"/>
    </w:pPr>
  </w:style>
  <w:style w:type="paragraph" w:styleId="Heading2">
    <w:name w:val="heading 2"/>
    <w:basedOn w:val="Heading1"/>
    <w:next w:val="BodyText"/>
    <w:autoRedefine/>
    <w:qFormat/>
    <w:rsid w:val="002C18F3"/>
    <w:pPr>
      <w:numPr>
        <w:ilvl w:val="1"/>
      </w:numPr>
      <w:spacing w:before="120"/>
      <w:ind w:left="578" w:hanging="578"/>
      <w:outlineLvl w:val="1"/>
    </w:pPr>
  </w:style>
  <w:style w:type="paragraph" w:styleId="Heading3">
    <w:name w:val="heading 3"/>
    <w:basedOn w:val="Heading1"/>
    <w:next w:val="BodyText"/>
    <w:autoRedefine/>
    <w:qFormat/>
    <w:rsid w:val="00CA0C10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CA0C10"/>
    <w:pPr>
      <w:numPr>
        <w:ilvl w:val="3"/>
      </w:numPr>
      <w:spacing w:before="120"/>
      <w:ind w:left="862" w:hanging="862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BodyText"/>
    <w:next w:val="Normal"/>
    <w:link w:val="Heading9Char"/>
    <w:unhideWhenUsed/>
    <w:rsid w:val="0075491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0B45"/>
    <w:pPr>
      <w:pBdr>
        <w:top w:val="single" w:sz="4" w:space="1" w:color="948671"/>
      </w:pBdr>
      <w:tabs>
        <w:tab w:val="right" w:pos="9072"/>
      </w:tabs>
      <w:spacing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1531CF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1531CF"/>
    <w:pPr>
      <w:numPr>
        <w:numId w:val="6"/>
      </w:numPr>
    </w:pPr>
  </w:style>
  <w:style w:type="paragraph" w:styleId="ListBullet3">
    <w:name w:val="List Bullet 3"/>
    <w:basedOn w:val="ListBullet"/>
    <w:rsid w:val="001531CF"/>
    <w:pPr>
      <w:numPr>
        <w:numId w:val="7"/>
      </w:numPr>
    </w:pPr>
  </w:style>
  <w:style w:type="paragraph" w:styleId="ListNumber">
    <w:name w:val="List Number"/>
    <w:basedOn w:val="BodyText"/>
    <w:uiPriority w:val="99"/>
    <w:rsid w:val="001531CF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1531CF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1531CF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40B45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75491F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75491F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CA0C10"/>
    <w:rPr>
      <w:rFonts w:asciiTheme="minorHAnsi" w:hAnsiTheme="minorHAnsi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75491F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rsid w:val="00331250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31250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E31E7C"/>
    <w:pPr>
      <w:spacing w:before="60" w:after="60"/>
    </w:pPr>
    <w:rPr>
      <w:rFonts w:ascii="Arial" w:hAnsi="Arial"/>
      <w:color w:val="1E4164" w:themeColor="accent1"/>
      <w:sz w:val="21"/>
    </w:rPr>
    <w:tblPr>
      <w:tblBorders>
        <w:top w:val="single" w:sz="4" w:space="0" w:color="948671"/>
        <w:left w:val="single" w:sz="4" w:space="0" w:color="948671"/>
        <w:bottom w:val="single" w:sz="4" w:space="0" w:color="948671"/>
        <w:right w:val="single" w:sz="4" w:space="0" w:color="948671"/>
        <w:insideH w:val="single" w:sz="4" w:space="0" w:color="948671"/>
        <w:insideV w:val="single" w:sz="4" w:space="0" w:color="948671"/>
      </w:tblBorders>
    </w:tblPr>
    <w:tcPr>
      <w:vAlign w:val="center"/>
    </w:tcPr>
  </w:style>
  <w:style w:type="character" w:customStyle="1" w:styleId="Bold">
    <w:name w:val="Bold"/>
    <w:qFormat/>
    <w:rsid w:val="00372B0D"/>
    <w:rPr>
      <w:b/>
    </w:rPr>
  </w:style>
  <w:style w:type="table" w:customStyle="1" w:styleId="BasicAEMOTable">
    <w:name w:val="Basic AEMO Table"/>
    <w:basedOn w:val="TableNormal"/>
    <w:uiPriority w:val="99"/>
    <w:qFormat/>
    <w:rsid w:val="001E39F1"/>
    <w:pPr>
      <w:spacing w:before="60" w:after="6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Signatureblock">
    <w:name w:val="Signature block"/>
    <w:basedOn w:val="BodyText"/>
    <w:next w:val="BodyText"/>
    <w:qFormat/>
    <w:rsid w:val="0075491F"/>
    <w:pPr>
      <w:spacing w:before="0" w:after="0"/>
    </w:pPr>
  </w:style>
  <w:style w:type="paragraph" w:customStyle="1" w:styleId="DataStyle">
    <w:name w:val="Data Style"/>
    <w:basedOn w:val="BodyText"/>
    <w:next w:val="BodyText"/>
    <w:qFormat/>
    <w:rsid w:val="00E31E7C"/>
    <w:rPr>
      <w:caps/>
      <w:color w:val="1E4164" w:themeColor="accent1"/>
      <w:sz w:val="21"/>
    </w:rPr>
  </w:style>
  <w:style w:type="paragraph" w:customStyle="1" w:styleId="LineSpacing">
    <w:name w:val="Line Spacing"/>
    <w:basedOn w:val="BodyText"/>
    <w:qFormat/>
    <w:rsid w:val="002C18F3"/>
    <w:pPr>
      <w:spacing w:after="240"/>
    </w:pPr>
  </w:style>
  <w:style w:type="paragraph" w:customStyle="1" w:styleId="FooterFirstPage">
    <w:name w:val="Footer First Page"/>
    <w:basedOn w:val="Footer"/>
    <w:next w:val="BodyText"/>
    <w:qFormat/>
    <w:rsid w:val="00C212CC"/>
    <w:pPr>
      <w:tabs>
        <w:tab w:val="clear" w:pos="9072"/>
        <w:tab w:val="left" w:pos="0"/>
        <w:tab w:val="left" w:pos="8902"/>
        <w:tab w:val="left" w:pos="8931"/>
      </w:tabs>
    </w:pPr>
  </w:style>
  <w:style w:type="paragraph" w:styleId="BalloonText">
    <w:name w:val="Balloon Text"/>
    <w:basedOn w:val="Normal"/>
    <w:link w:val="BalloonTextChar"/>
    <w:rsid w:val="00CA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1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hub@aemo.com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emo.com.au/Gas/Policies-and-Procedures/Short-Term-Trading-Markets/Contingency-Gas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General\Memo.dotx" TargetMode="External"/></Relationship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5</Value>
    </TaxCatchAll>
    <AEMODescription xmlns="a14523ce-dede-483e-883a-2d83261080bd" xsi:nil="true"/>
    <_dlc_DocId xmlns="a14523ce-dede-483e-883a-2d83261080bd">MARKETOPPERF-15-1193</_dlc_DocId>
    <_dlc_DocIdUrl xmlns="a14523ce-dede-483e-883a-2d83261080bd">
      <Url>http://sharedocs/sites/mop/_layouts/15/DocIdRedir.aspx?ID=MARKETOPPERF-15-1193</Url>
      <Description>MARKETOPPERF-15-1193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1FB769A4C4523C45B5EAA74CEFA505B8" ma:contentTypeVersion="35" ma:contentTypeDescription="" ma:contentTypeScope="" ma:versionID="ba64b14908709ce2fee6ae61cd156a0e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a4d7a4fe3a9af82a65451be8539d546b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5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E215A292-F6B4-460F-B117-0B38FAF9EDBC}"/>
</file>

<file path=customXml/itemProps3.xml><?xml version="1.0" encoding="utf-8"?>
<ds:datastoreItem xmlns:ds="http://schemas.openxmlformats.org/officeDocument/2006/customXml" ds:itemID="{42883A8C-CB17-430C-BAC1-C0C0DA24CE15}"/>
</file>

<file path=customXml/itemProps4.xml><?xml version="1.0" encoding="utf-8"?>
<ds:datastoreItem xmlns:ds="http://schemas.openxmlformats.org/officeDocument/2006/customXml" ds:itemID="{9ECE0590-284F-401F-8647-B2915D8D3B91}"/>
</file>

<file path=customXml/itemProps5.xml><?xml version="1.0" encoding="utf-8"?>
<ds:datastoreItem xmlns:ds="http://schemas.openxmlformats.org/officeDocument/2006/customXml" ds:itemID="{A30B8517-ABB2-4F4A-99F8-82D939D9597D}"/>
</file>

<file path=customXml/itemProps6.xml><?xml version="1.0" encoding="utf-8"?>
<ds:datastoreItem xmlns:ds="http://schemas.openxmlformats.org/officeDocument/2006/customXml" ds:itemID="{21A02E68-16E1-45B7-AA47-A67F30ED91E7}"/>
</file>

<file path=customXml/itemProps7.xml><?xml version="1.0" encoding="utf-8"?>
<ds:datastoreItem xmlns:ds="http://schemas.openxmlformats.org/officeDocument/2006/customXml" ds:itemID="{4C89D6FA-787C-4801-90BD-C0F696E9CAD8}"/>
</file>

<file path=customXml/itemProps8.xml><?xml version="1.0" encoding="utf-8"?>
<ds:datastoreItem xmlns:ds="http://schemas.openxmlformats.org/officeDocument/2006/customXml" ds:itemID="{BDAA644B-D1AA-46BA-B248-40CF124D0AB8}"/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Ferretto</dc:creator>
  <cp:keywords/>
  <dc:description/>
  <cp:lastModifiedBy>Yvonne Tan</cp:lastModifiedBy>
  <cp:revision>2</cp:revision>
  <cp:lastPrinted>2015-03-22T23:58:00Z</cp:lastPrinted>
  <dcterms:created xsi:type="dcterms:W3CDTF">2015-11-18T06:33:00Z</dcterms:created>
  <dcterms:modified xsi:type="dcterms:W3CDTF">2015-11-18T06:33:00Z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0x0101009BE89D58CAF0934CA32A20BCFFD353DC001FB769A4C4523C45B5EAA74CEFA505B8</vt:lpwstr>
  </property>
  <property fmtid="{D5CDD505-2E9C-101B-9397-08002B2CF9AE}" pid="3" name="AEMODocumentType">
    <vt:lpwstr>5;#Operational Record|859762f2-4462-42eb-9744-c955c7e2c540</vt:lpwstr>
  </property>
  <property fmtid="{D5CDD505-2E9C-101B-9397-08002B2CF9AE}" pid="4" name="AEMOKeywords">
    <vt:lpwstr/>
  </property>
  <property fmtid="{D5CDD505-2E9C-101B-9397-08002B2CF9AE}" pid="5" name="_dlc_DocIdItemGuid">
    <vt:lpwstr>0b296be9-d766-4ef9-bd9d-f9dbf3b9919d</vt:lpwstr>
  </property>
</Properties>
</file>